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324790" w14:textId="77777777" w:rsidR="00B857E2" w:rsidRDefault="00B857E2" w:rsidP="00FE512D">
      <w:pPr>
        <w:jc w:val="center"/>
      </w:pPr>
      <w:r>
        <w:t>Instructiuni proprii SSM</w:t>
      </w:r>
    </w:p>
    <w:p w14:paraId="72F0236C" w14:textId="77777777" w:rsidR="00B857E2" w:rsidRDefault="00B857E2" w:rsidP="00FE512D">
      <w:pPr>
        <w:jc w:val="center"/>
      </w:pPr>
      <w:r>
        <w:t xml:space="preserve">pentru </w:t>
      </w:r>
      <w:r w:rsidR="00FE512D">
        <w:t>Bucatar/Ajutor de bucatar</w:t>
      </w:r>
    </w:p>
    <w:p w14:paraId="018BCFDA" w14:textId="258FE2F3" w:rsidR="008078F5" w:rsidRDefault="008078F5" w:rsidP="00FE512D">
      <w:pPr>
        <w:jc w:val="center"/>
      </w:pPr>
      <w:r>
        <w:t xml:space="preserve">IPSSM </w:t>
      </w:r>
      <w:r w:rsidR="001E64A9">
        <w:t>0</w:t>
      </w:r>
      <w:r w:rsidR="009518D4">
        <w:t>24</w:t>
      </w:r>
    </w:p>
    <w:p w14:paraId="6BB17F63" w14:textId="77777777" w:rsidR="008078F5" w:rsidRDefault="008078F5" w:rsidP="00FE512D">
      <w:pPr>
        <w:jc w:val="both"/>
      </w:pPr>
    </w:p>
    <w:p w14:paraId="1370E4B7" w14:textId="77777777" w:rsidR="008078F5" w:rsidRDefault="008078F5" w:rsidP="00FE512D">
      <w:pPr>
        <w:jc w:val="both"/>
      </w:pPr>
    </w:p>
    <w:p w14:paraId="6D030723" w14:textId="77777777" w:rsidR="0003441B" w:rsidRDefault="0003441B" w:rsidP="00FE512D">
      <w:pPr>
        <w:jc w:val="both"/>
      </w:pPr>
      <w:r>
        <w:t>TERMENI SI EXPRESII</w:t>
      </w:r>
    </w:p>
    <w:p w14:paraId="2835AE92" w14:textId="77777777" w:rsidR="0003441B" w:rsidRDefault="0003441B" w:rsidP="00FE512D">
      <w:pPr>
        <w:jc w:val="both"/>
      </w:pPr>
      <w:r>
        <w:t xml:space="preserve">a) </w:t>
      </w:r>
      <w:r w:rsidRPr="00C11099">
        <w:rPr>
          <w:b/>
        </w:rPr>
        <w:t>lucrător</w:t>
      </w:r>
      <w:r>
        <w:t xml:space="preserve"> - persoană angajată de către un angajator, potrivit legii, inclusiv studenţii, elevii în perioada efectuării stagiului de practică, precum şi ucenicii, membrii cooperatori, membrii asociaţiilor familiale, persoanele fizice autorizate, alţi participanţi la procesul de muncă, cu excepţia persoanelor care prestează activităţi casnice;</w:t>
      </w:r>
    </w:p>
    <w:p w14:paraId="2E76DD66" w14:textId="77777777" w:rsidR="0003441B" w:rsidRDefault="0003441B" w:rsidP="00FE512D">
      <w:pPr>
        <w:jc w:val="both"/>
      </w:pPr>
      <w:r>
        <w:t xml:space="preserve">b) </w:t>
      </w:r>
      <w:r w:rsidRPr="00C11099">
        <w:rPr>
          <w:b/>
        </w:rPr>
        <w:t>angajator</w:t>
      </w:r>
      <w:r>
        <w:t xml:space="preserve"> - persoană fizică sau juridică ce se află în raporturi de muncă sau de serviciu cu lucrătorul respectiv şi care are responsabilitatea întreprinderii şi/sau unităţii;</w:t>
      </w:r>
    </w:p>
    <w:p w14:paraId="21185B09" w14:textId="77777777" w:rsidR="0003441B" w:rsidRDefault="0003441B" w:rsidP="00FE512D">
      <w:pPr>
        <w:jc w:val="both"/>
      </w:pPr>
      <w:r>
        <w:t xml:space="preserve">c) </w:t>
      </w:r>
      <w:r w:rsidRPr="00C11099">
        <w:rPr>
          <w:b/>
        </w:rPr>
        <w:t>alţi participanţi la procesul de muncă</w:t>
      </w:r>
      <w:r>
        <w:t xml:space="preserve"> - persoanele aflate în întreprindere şi/sau unitate, cu permisiunea angajatorului, în perioada de verificare prealabilă a aptitudinilor profesionale în vederea angajării; persoane aflate în vizită; persoane care prestează activităţi în folosul comunităţii sau activităţi în regim de voluntariat, precum şi şomeri în perioada de reconversie profesională sau perfecţionare, în care prestează activitatea pentru care sunt pregătiţi, precum şi persoane care nu au contract individual de muncă încheiat în formă scrisă şi pentru care se poate face dovada clauzelor contractuale şi a prestaţiilor efectuate prin orice alt mijloc de probă;</w:t>
      </w:r>
    </w:p>
    <w:p w14:paraId="3E693EF6" w14:textId="77777777" w:rsidR="0003441B" w:rsidRDefault="0003441B" w:rsidP="00FE512D">
      <w:pPr>
        <w:jc w:val="both"/>
      </w:pPr>
      <w:r>
        <w:t xml:space="preserve">d) </w:t>
      </w:r>
      <w:r w:rsidRPr="00C11099">
        <w:rPr>
          <w:b/>
        </w:rPr>
        <w:t>reprezentant al lucrătorilor</w:t>
      </w:r>
      <w:r>
        <w:t>, cu răspunderi specifice în domeniul securităţii şi sănătăţii lucrătorilor - persoană aleasă, selectată sau desemnată de lucrători, în conformitate cu prevederile legale, să-i reprezinte pe aceştia în ceea ce priveşte problemele referitoare la protecţia securităţii şi sănătăţii lucrătorilor în muncă;</w:t>
      </w:r>
    </w:p>
    <w:p w14:paraId="66A14346" w14:textId="77777777" w:rsidR="0003441B" w:rsidRDefault="0003441B" w:rsidP="00FE512D">
      <w:pPr>
        <w:jc w:val="both"/>
      </w:pPr>
      <w:r>
        <w:t xml:space="preserve">e) </w:t>
      </w:r>
      <w:r w:rsidRPr="00C11099">
        <w:rPr>
          <w:b/>
        </w:rPr>
        <w:t>prevenire</w:t>
      </w:r>
      <w:r>
        <w:t xml:space="preserve"> - ansamblul de dispoziţii sau măsuri luate sau prevăzute în toate etapele procesului de muncă, în scopul evitării sau diminuării riscurilor profesionale;</w:t>
      </w:r>
    </w:p>
    <w:p w14:paraId="539EC173" w14:textId="77777777" w:rsidR="0003441B" w:rsidRDefault="0003441B" w:rsidP="00FE512D">
      <w:pPr>
        <w:jc w:val="both"/>
      </w:pPr>
      <w:r>
        <w:t xml:space="preserve">f) </w:t>
      </w:r>
      <w:r w:rsidRPr="00C11099">
        <w:rPr>
          <w:b/>
        </w:rPr>
        <w:t>eveniment</w:t>
      </w:r>
      <w:r>
        <w:t xml:space="preserve"> - accidentul care a antrenat decesul sau vătămări ale organismului, produs în timpul procesului de muncă sau în îndeplinirea îndatoririlor de serviciu, situaţie de persoană dată dispărută sau accident de traseu ori de circulaţie, în condiţiile în care au fost implicate persoane angajate, incident periculos, precum şi cazul susceptibil de boală profesională sau legată de profesiune;</w:t>
      </w:r>
    </w:p>
    <w:p w14:paraId="0C703DA2" w14:textId="77777777" w:rsidR="0003441B" w:rsidRDefault="0003441B" w:rsidP="00FE512D">
      <w:pPr>
        <w:jc w:val="both"/>
      </w:pPr>
      <w:r>
        <w:t xml:space="preserve">g) </w:t>
      </w:r>
      <w:r w:rsidRPr="00C11099">
        <w:rPr>
          <w:b/>
        </w:rPr>
        <w:t>accident de muncă</w:t>
      </w:r>
      <w:r>
        <w:t xml:space="preserve"> - vătămarea violentă a organismului, precum şi intoxicaţia acută profesională, care au loc în timpul procesului de muncă sau în îndeplinirea îndatoririlor de serviciu, şi care provoacă incapacitate temporară de muncă de cel puţin 3 zile calendaristice, invaliditate ori deces;</w:t>
      </w:r>
    </w:p>
    <w:p w14:paraId="48F9360F" w14:textId="77777777" w:rsidR="0003441B" w:rsidRDefault="0003441B" w:rsidP="00FE512D">
      <w:pPr>
        <w:jc w:val="both"/>
      </w:pPr>
      <w:r>
        <w:lastRenderedPageBreak/>
        <w:t xml:space="preserve">h) </w:t>
      </w:r>
      <w:r w:rsidRPr="00C11099">
        <w:rPr>
          <w:b/>
        </w:rPr>
        <w:t>boală profesională</w:t>
      </w:r>
      <w:r>
        <w:t xml:space="preserve"> - afecţiunea care se produce ca urmare a exercitării unei meserii sau profesii, cauzată de agenţi nocivi fizici, chimici sau biologici caracteristici locului de muncă, precum şi de suprasolicitarea diferitelor organe sau sisteme ale organismului, în procesul de muncă;</w:t>
      </w:r>
    </w:p>
    <w:p w14:paraId="1B9BBEDC" w14:textId="77777777" w:rsidR="0003441B" w:rsidRDefault="0003441B" w:rsidP="00FE512D">
      <w:pPr>
        <w:jc w:val="both"/>
      </w:pPr>
      <w:r>
        <w:t xml:space="preserve">i) </w:t>
      </w:r>
      <w:r w:rsidRPr="00C11099">
        <w:rPr>
          <w:b/>
        </w:rPr>
        <w:t>echipament de muncă</w:t>
      </w:r>
      <w:r>
        <w:t xml:space="preserve"> - orice maşină, aparat, unealtă sau instalaţie folosită în muncă;</w:t>
      </w:r>
    </w:p>
    <w:p w14:paraId="40F5B67E" w14:textId="77777777" w:rsidR="0003441B" w:rsidRDefault="0003441B" w:rsidP="00FE512D">
      <w:pPr>
        <w:jc w:val="both"/>
      </w:pPr>
      <w:r>
        <w:t xml:space="preserve">j) </w:t>
      </w:r>
      <w:r w:rsidRPr="00C11099">
        <w:rPr>
          <w:b/>
        </w:rPr>
        <w:t>echipament individual de protecţie</w:t>
      </w:r>
      <w:r>
        <w:t xml:space="preserve"> - orice echipament destinat a fi purtat sau mânuit de un lucrător, pentru a-l proteja împotriva unuia sau mai multor riscuri care ar putea să-i pună în pericol securitatea şi sănătatea la locul de muncă, precum şi orice supliment sau accesoriu proiectat pentru a îndeplini acest obiectiv;</w:t>
      </w:r>
    </w:p>
    <w:p w14:paraId="2D66DEEF" w14:textId="77777777" w:rsidR="0003441B" w:rsidRDefault="0003441B" w:rsidP="00FE512D">
      <w:pPr>
        <w:jc w:val="both"/>
      </w:pPr>
      <w:r>
        <w:t xml:space="preserve">k) </w:t>
      </w:r>
      <w:r w:rsidRPr="00C11099">
        <w:rPr>
          <w:b/>
        </w:rPr>
        <w:t>loc de muncă</w:t>
      </w:r>
      <w:r>
        <w:t xml:space="preserve"> - locul destinat să cuprindă posturi de lucru, situat în clădirile întreprinderii şi/sau unităţii, inclusiv orice alt loc din aria întreprinderii şi/sau unităţii la care lucrătorul are acces în cadrul desfăşurării activităţii;</w:t>
      </w:r>
    </w:p>
    <w:p w14:paraId="5E834486" w14:textId="77777777" w:rsidR="0003441B" w:rsidRDefault="0003441B" w:rsidP="00FE512D">
      <w:pPr>
        <w:jc w:val="both"/>
      </w:pPr>
      <w:r>
        <w:t xml:space="preserve">l) </w:t>
      </w:r>
      <w:r w:rsidRPr="00C11099">
        <w:rPr>
          <w:b/>
        </w:rPr>
        <w:t>pericol grav şi iminent de accidentare</w:t>
      </w:r>
      <w:r>
        <w:t>- eveniment identificabil, cum ar fi: explozia, incendiul, avaria, accidentul tehnic, emisiile majore de noxe şi altele, rezultat din disfuncţionalitatea unei activităţi sau a unui echipament de muncă sau/şi din comportamentul neadecvat al factorului uman care nu a afectat lucrătorii, dar ar fi fost posibil să aibă asemenea urmări şi/sau a cauzat ori ar fi fost posibil să producă pagube materiale;</w:t>
      </w:r>
    </w:p>
    <w:p w14:paraId="6CE8B061" w14:textId="77777777" w:rsidR="0003441B" w:rsidRDefault="0003441B" w:rsidP="00FE512D">
      <w:pPr>
        <w:jc w:val="both"/>
      </w:pPr>
      <w:r>
        <w:t xml:space="preserve">p) </w:t>
      </w:r>
      <w:r w:rsidRPr="00C11099">
        <w:rPr>
          <w:b/>
        </w:rPr>
        <w:t>servicii externe</w:t>
      </w:r>
      <w:r>
        <w:t xml:space="preserve"> - persoane juridice sau fizice din afara întreprinderii/unităţii, abilitate să presteze servicii de protecţie şi prevenire în domeniul securităţii şi sănătăţii în muncă, conform legii;</w:t>
      </w:r>
    </w:p>
    <w:p w14:paraId="35C36210" w14:textId="77777777" w:rsidR="0003441B" w:rsidRDefault="0003441B" w:rsidP="00FE512D">
      <w:pPr>
        <w:jc w:val="both"/>
      </w:pPr>
      <w:r>
        <w:t xml:space="preserve">q) </w:t>
      </w:r>
      <w:r w:rsidRPr="00C11099">
        <w:rPr>
          <w:b/>
        </w:rPr>
        <w:t>accident uşor</w:t>
      </w:r>
      <w:r>
        <w:t xml:space="preserve"> – eveniment care are drept consecinţă leziuni superficiale care necesită numai acordarea primelor îngrijiri medicale şi a antrenat incapacitate de muncă cu o durată mai mică de trei zile.</w:t>
      </w:r>
    </w:p>
    <w:p w14:paraId="2395DE26" w14:textId="77777777" w:rsidR="0003441B" w:rsidRPr="004010CE" w:rsidRDefault="0003441B" w:rsidP="00FE512D">
      <w:pPr>
        <w:jc w:val="both"/>
        <w:rPr>
          <w:b/>
        </w:rPr>
      </w:pPr>
      <w:r w:rsidRPr="004010CE">
        <w:rPr>
          <w:b/>
        </w:rPr>
        <w:t>PREVEDERI GENERALE</w:t>
      </w:r>
    </w:p>
    <w:p w14:paraId="47782595" w14:textId="77777777" w:rsidR="00FE512D" w:rsidRDefault="00FE512D" w:rsidP="00FE512D">
      <w:pPr>
        <w:jc w:val="both"/>
      </w:pPr>
      <w:r>
        <w:t xml:space="preserve">Art. 1. Activităţile care se desfăşoară în bucătărie sunt legate de aprovizionarea cu marfă, depozitare aacesteia şi prepararea alimentelor; </w:t>
      </w:r>
    </w:p>
    <w:p w14:paraId="67468D6F" w14:textId="77777777" w:rsidR="00FE512D" w:rsidRDefault="00FE512D" w:rsidP="00FE512D">
      <w:pPr>
        <w:jc w:val="both"/>
      </w:pPr>
      <w:r>
        <w:t xml:space="preserve">Art. 2. Pentru desfăşurarea activităţii în condiţii de igienă şi de securitatea muncii bucătăria trebuieorganizată în funcţie d volumul activităţii şi de tehnologiile din producţia culinară; </w:t>
      </w:r>
    </w:p>
    <w:p w14:paraId="18ACC008" w14:textId="77777777" w:rsidR="00FE512D" w:rsidRDefault="00FE512D" w:rsidP="00FE512D">
      <w:pPr>
        <w:jc w:val="both"/>
      </w:pPr>
      <w:r>
        <w:t>Art. 3  Prelucrările primare – tranşare, pregătirea cărnii, peştelui, a legumelor se fac în locuri specialamenajate, dotate cu utilaje şi mobilier adecvat.</w:t>
      </w:r>
    </w:p>
    <w:p w14:paraId="364FAB2E" w14:textId="77777777" w:rsidR="00FE512D" w:rsidRDefault="00FE512D" w:rsidP="00FE512D">
      <w:pPr>
        <w:jc w:val="both"/>
      </w:pPr>
      <w:r>
        <w:t>Art. 4. Este obligatoriu evacuarea resturilor de la prelucrarea cărnii, peştelui, zarzavaturilor şi legumelor la fiecare preparare de meniuri;</w:t>
      </w:r>
    </w:p>
    <w:p w14:paraId="2966C700" w14:textId="77777777" w:rsidR="00FE512D" w:rsidRDefault="00FE512D" w:rsidP="00FE512D">
      <w:pPr>
        <w:jc w:val="both"/>
      </w:pPr>
      <w:r>
        <w:t xml:space="preserve">Art. 5. Resturile menajere nerecuperabile sau nefolositoare rezultate din procesul de producţie sau în urma servirii clienţilor, vor fi colectate în saci de plastic , în recipiente etanşe, evacuarea acestora făcându -se înainte de intrarea în putrefacţie; </w:t>
      </w:r>
    </w:p>
    <w:p w14:paraId="66ED02D2" w14:textId="77777777" w:rsidR="00FE512D" w:rsidRDefault="00FE512D" w:rsidP="00FE512D">
      <w:pPr>
        <w:jc w:val="both"/>
      </w:pPr>
      <w:r>
        <w:lastRenderedPageBreak/>
        <w:t>Art. 6. Este obligatoriu amenajarea unei zone pentru depozitarea gunoiului menajer , în care să nu aibe</w:t>
      </w:r>
    </w:p>
    <w:p w14:paraId="2D92187E" w14:textId="77777777" w:rsidR="00FE512D" w:rsidRDefault="00FE512D" w:rsidP="00FE512D">
      <w:pPr>
        <w:jc w:val="both"/>
      </w:pPr>
      <w:r>
        <w:t>acces animalele comunitare (câini, pisici, etc);</w:t>
      </w:r>
    </w:p>
    <w:p w14:paraId="58C26A52" w14:textId="77777777" w:rsidR="00FE512D" w:rsidRDefault="00FE512D" w:rsidP="00FE512D">
      <w:pPr>
        <w:jc w:val="both"/>
      </w:pPr>
      <w:r>
        <w:t>Art. 7. Personalul din bucătărie (bucătari, ajutori bucătari, necalificaţi) este obligat să poarte echipament de lucru.</w:t>
      </w:r>
    </w:p>
    <w:p w14:paraId="3575AFBF" w14:textId="77777777" w:rsidR="00FE512D" w:rsidRDefault="00FE512D" w:rsidP="00FE512D">
      <w:pPr>
        <w:jc w:val="both"/>
      </w:pPr>
      <w:r>
        <w:t xml:space="preserve">Art. 8. Este interzis lucru în bucătărie fără asigurarea ventilării bucătăriei; </w:t>
      </w:r>
    </w:p>
    <w:p w14:paraId="7EE3F1B3" w14:textId="77777777" w:rsidR="00FE512D" w:rsidRDefault="00FE512D" w:rsidP="00FE512D">
      <w:pPr>
        <w:jc w:val="both"/>
      </w:pPr>
      <w:r>
        <w:t>Art. 9. Curăţarea pardoselilor bucătăriei se va face ori de câte ori este nevoie, pentru evitarea alunecării personalului;</w:t>
      </w:r>
    </w:p>
    <w:p w14:paraId="09BC4C87" w14:textId="77777777" w:rsidR="00FE512D" w:rsidRDefault="00FE512D" w:rsidP="00FE512D">
      <w:pPr>
        <w:jc w:val="both"/>
      </w:pPr>
      <w:r>
        <w:t>Art. 10. Bucătăria va fi iluminată în funcţie de dimensiuni, asigurându–se un iluminat uniform. Geamurile uşilor şi ferestrelor se vor şterge săptămânal pentru a facilita în mai mare măsură iluminatul natural;</w:t>
      </w:r>
    </w:p>
    <w:p w14:paraId="17D08B1F" w14:textId="77777777" w:rsidR="00FE512D" w:rsidRDefault="00FE512D" w:rsidP="00FE512D">
      <w:pPr>
        <w:jc w:val="both"/>
      </w:pPr>
      <w:r>
        <w:t>Art. 11. Uneltele şi sculele pentru bucătărie se vor întreţine corespunzător şi se vor păstra pe sortimente în locuri destinate acestui scop;</w:t>
      </w:r>
    </w:p>
    <w:p w14:paraId="3675E0F4" w14:textId="77777777" w:rsidR="00FE512D" w:rsidRDefault="00FE512D" w:rsidP="00FE512D">
      <w:pPr>
        <w:jc w:val="both"/>
      </w:pPr>
      <w:r>
        <w:t>Art. 12. Este interzisă folosirea uneltelor fără mânere, cu margini agăţătoare, reparate improvizat, cu fisuri,ruginite, etc;</w:t>
      </w:r>
    </w:p>
    <w:p w14:paraId="6343CF6C" w14:textId="77777777" w:rsidR="00FE512D" w:rsidRDefault="00FE512D" w:rsidP="00FE512D">
      <w:pPr>
        <w:jc w:val="both"/>
      </w:pPr>
      <w:r>
        <w:t>Art. 13. Maşina de spălat vase va fi amplastă într-un spaţiu complet separat de bucătărie.</w:t>
      </w:r>
    </w:p>
    <w:p w14:paraId="3B7959D2" w14:textId="77777777" w:rsidR="00FE512D" w:rsidRDefault="00FE512D" w:rsidP="00FE512D">
      <w:pPr>
        <w:pStyle w:val="ListParagraph"/>
        <w:numPr>
          <w:ilvl w:val="0"/>
          <w:numId w:val="8"/>
        </w:numPr>
        <w:jc w:val="both"/>
      </w:pPr>
      <w:r>
        <w:t>Instalaţia electrică şi echipamentul aferent vor fi verificate periodic de personal autorizat,după deconectarea maşinii de la reţea.</w:t>
      </w:r>
    </w:p>
    <w:p w14:paraId="3977A33C" w14:textId="77777777" w:rsidR="00FE512D" w:rsidRDefault="00FE512D" w:rsidP="00FE512D">
      <w:pPr>
        <w:pStyle w:val="ListParagraph"/>
        <w:numPr>
          <w:ilvl w:val="0"/>
          <w:numId w:val="8"/>
        </w:numPr>
        <w:jc w:val="both"/>
      </w:pPr>
      <w:r>
        <w:t>Personalul care foloseşte maşina va purta echipamentul de protecţie necesar: cizme, şorţ,mănuşi din cauciuc</w:t>
      </w:r>
    </w:p>
    <w:p w14:paraId="3DBDF563" w14:textId="77777777" w:rsidR="00FE512D" w:rsidRDefault="00FE512D" w:rsidP="00FE512D">
      <w:pPr>
        <w:pStyle w:val="ListParagraph"/>
        <w:numPr>
          <w:ilvl w:val="0"/>
          <w:numId w:val="8"/>
        </w:numPr>
        <w:jc w:val="both"/>
      </w:pPr>
      <w:r>
        <w:t>Curăţarea maşinii se va face numai după deconectarea de la reţea, urmată de golirea acesteia</w:t>
      </w:r>
    </w:p>
    <w:p w14:paraId="3B7BA078" w14:textId="77777777" w:rsidR="00FE512D" w:rsidRDefault="00FE512D" w:rsidP="00FE512D">
      <w:pPr>
        <w:pStyle w:val="ListParagraph"/>
        <w:numPr>
          <w:ilvl w:val="0"/>
          <w:numId w:val="8"/>
        </w:numPr>
        <w:jc w:val="both"/>
      </w:pPr>
      <w:r>
        <w:t>Este interzisă funcţionarea maşinii cu capacele desfăcute;</w:t>
      </w:r>
    </w:p>
    <w:p w14:paraId="10C7FCB4" w14:textId="77777777" w:rsidR="00FE512D" w:rsidRDefault="00FE512D" w:rsidP="00FE512D">
      <w:pPr>
        <w:jc w:val="both"/>
      </w:pPr>
      <w:r>
        <w:t xml:space="preserve">  </w:t>
      </w:r>
    </w:p>
    <w:p w14:paraId="63364873" w14:textId="77777777" w:rsidR="00FE512D" w:rsidRDefault="00FE512D" w:rsidP="00FE512D">
      <w:pPr>
        <w:jc w:val="both"/>
      </w:pPr>
      <w:r>
        <w:t>Art. 14. Aparatele de bucătărie acţionate electric se vor instala şi exploata în condiţiile prevăzute în cărţile lor tehnice;</w:t>
      </w:r>
    </w:p>
    <w:p w14:paraId="3486536C" w14:textId="77777777" w:rsidR="00FE512D" w:rsidRDefault="00FE512D" w:rsidP="00FE512D">
      <w:pPr>
        <w:pStyle w:val="ListParagraph"/>
        <w:numPr>
          <w:ilvl w:val="0"/>
          <w:numId w:val="9"/>
        </w:numPr>
        <w:jc w:val="both"/>
      </w:pPr>
      <w:r>
        <w:t>este interzisă folosirea aparatelor electrice fără nulul de protecţie şi dispozitivelor de decuplareautomată</w:t>
      </w:r>
    </w:p>
    <w:p w14:paraId="203B2270" w14:textId="77777777" w:rsidR="00FE512D" w:rsidRDefault="00FE512D" w:rsidP="00FE512D">
      <w:pPr>
        <w:pStyle w:val="ListParagraph"/>
        <w:numPr>
          <w:ilvl w:val="0"/>
          <w:numId w:val="9"/>
        </w:numPr>
        <w:jc w:val="both"/>
      </w:pPr>
      <w:r>
        <w:t>este interzisă folosirea aparatelor când parţile care, nu sunt normal sub tensiune, curentează;</w:t>
      </w:r>
    </w:p>
    <w:p w14:paraId="17A4F21D" w14:textId="77777777" w:rsidR="00FE512D" w:rsidRDefault="00FE512D" w:rsidP="00FE512D">
      <w:pPr>
        <w:pStyle w:val="ListParagraph"/>
        <w:numPr>
          <w:ilvl w:val="0"/>
          <w:numId w:val="9"/>
        </w:numPr>
        <w:jc w:val="both"/>
      </w:pPr>
      <w:r>
        <w:t>Repararea, curăţarea şi spălarea aparatelor de bucătărie seva face numai după deconectarea dela reţea(scoaterea ştecherului din priză);</w:t>
      </w:r>
    </w:p>
    <w:p w14:paraId="2DE90AB1" w14:textId="77777777" w:rsidR="00FE512D" w:rsidRDefault="00FE512D" w:rsidP="00FE512D">
      <w:pPr>
        <w:jc w:val="both"/>
      </w:pPr>
      <w:r>
        <w:t xml:space="preserve"> </w:t>
      </w:r>
    </w:p>
    <w:p w14:paraId="604BFF11" w14:textId="77777777" w:rsidR="00FE512D" w:rsidRDefault="00FE512D" w:rsidP="00FE512D">
      <w:pPr>
        <w:jc w:val="both"/>
      </w:pPr>
      <w:r>
        <w:t>Art. 15. Friteuza</w:t>
      </w:r>
    </w:p>
    <w:p w14:paraId="5E85160D" w14:textId="77777777" w:rsidR="00FE512D" w:rsidRDefault="00FE512D" w:rsidP="00FE512D">
      <w:pPr>
        <w:pStyle w:val="ListParagraph"/>
        <w:numPr>
          <w:ilvl w:val="0"/>
          <w:numId w:val="11"/>
        </w:numPr>
        <w:jc w:val="both"/>
      </w:pPr>
      <w:r>
        <w:t>Se va respecta nivelul uleiului din cadă (bazin) prevăzut de cartea instalaţiei, în limitele de</w:t>
      </w:r>
    </w:p>
    <w:p w14:paraId="32ABD9A0" w14:textId="77777777" w:rsidR="00FE512D" w:rsidRDefault="00FE512D" w:rsidP="00FE512D">
      <w:pPr>
        <w:pStyle w:val="ListParagraph"/>
        <w:numPr>
          <w:ilvl w:val="0"/>
          <w:numId w:val="10"/>
        </w:numPr>
        <w:jc w:val="both"/>
      </w:pPr>
      <w:r>
        <w:t>nivel marcat pe bazin;</w:t>
      </w:r>
    </w:p>
    <w:p w14:paraId="05C88DFE" w14:textId="77777777" w:rsidR="00FE512D" w:rsidRDefault="00FE512D" w:rsidP="00FE512D">
      <w:pPr>
        <w:pStyle w:val="ListParagraph"/>
        <w:numPr>
          <w:ilvl w:val="0"/>
          <w:numId w:val="10"/>
        </w:numPr>
        <w:jc w:val="both"/>
      </w:pPr>
      <w:r>
        <w:lastRenderedPageBreak/>
        <w:t xml:space="preserve">Preparatele ce urmează a fi prăjite în bazin trebuie să fie bine scurse de apă; </w:t>
      </w:r>
    </w:p>
    <w:p w14:paraId="79FC0BF5" w14:textId="77777777" w:rsidR="00FE512D" w:rsidRDefault="00FE512D" w:rsidP="00FE512D">
      <w:pPr>
        <w:pStyle w:val="ListParagraph"/>
        <w:numPr>
          <w:ilvl w:val="0"/>
          <w:numId w:val="10"/>
        </w:numPr>
        <w:jc w:val="both"/>
      </w:pPr>
      <w:r>
        <w:t xml:space="preserve">Preparatele vor fi aşezate în coşuri metalice din sârmă şi nu direct în bazinul friteuzei; </w:t>
      </w:r>
    </w:p>
    <w:p w14:paraId="5563A92B" w14:textId="77777777" w:rsidR="00FE512D" w:rsidRDefault="00FE512D" w:rsidP="00FE512D">
      <w:pPr>
        <w:pStyle w:val="ListParagraph"/>
        <w:numPr>
          <w:ilvl w:val="0"/>
          <w:numId w:val="10"/>
        </w:numPr>
        <w:jc w:val="both"/>
      </w:pPr>
      <w:r>
        <w:t>Curăţirea bazinului friteuzei se va face atunci când uleiul are o temperatura nepericuloasă</w:t>
      </w:r>
    </w:p>
    <w:p w14:paraId="6B5DB780" w14:textId="77777777" w:rsidR="00FE512D" w:rsidRDefault="00FE512D" w:rsidP="00FE512D">
      <w:pPr>
        <w:pStyle w:val="ListParagraph"/>
        <w:numPr>
          <w:ilvl w:val="0"/>
          <w:numId w:val="10"/>
        </w:numPr>
        <w:jc w:val="both"/>
      </w:pPr>
      <w:r>
        <w:t>producerii de accidente prin arsuri;</w:t>
      </w:r>
    </w:p>
    <w:p w14:paraId="0555A463" w14:textId="77777777" w:rsidR="00FE512D" w:rsidRDefault="00FE512D" w:rsidP="00FE512D">
      <w:pPr>
        <w:pStyle w:val="ListParagraph"/>
        <w:numPr>
          <w:ilvl w:val="0"/>
          <w:numId w:val="9"/>
        </w:numPr>
        <w:jc w:val="both"/>
      </w:pPr>
      <w:r>
        <w:t>Este interzisă încălzirea bazinului gol(fără ulei);</w:t>
      </w:r>
    </w:p>
    <w:p w14:paraId="4190193F" w14:textId="77777777" w:rsidR="00FE512D" w:rsidRDefault="00FE512D" w:rsidP="00FE512D">
      <w:pPr>
        <w:jc w:val="both"/>
      </w:pPr>
      <w:r>
        <w:t xml:space="preserve"> </w:t>
      </w:r>
    </w:p>
    <w:p w14:paraId="502550F7" w14:textId="77777777" w:rsidR="00FE512D" w:rsidRDefault="00FE512D" w:rsidP="00FE512D">
      <w:pPr>
        <w:jc w:val="both"/>
      </w:pPr>
      <w:r>
        <w:t>Art. 16. La cuptorul cu microunde este interzis</w:t>
      </w:r>
    </w:p>
    <w:p w14:paraId="429FEDB8" w14:textId="77777777" w:rsidR="00FE512D" w:rsidRDefault="00FE512D" w:rsidP="00FE512D">
      <w:pPr>
        <w:pStyle w:val="ListParagraph"/>
        <w:numPr>
          <w:ilvl w:val="0"/>
          <w:numId w:val="12"/>
        </w:numPr>
        <w:jc w:val="both"/>
      </w:pPr>
      <w:r>
        <w:t>întroducerea de obiecte metalice în cuptorul cu microunde;</w:t>
      </w:r>
    </w:p>
    <w:p w14:paraId="0C6F8B75" w14:textId="77777777" w:rsidR="00FE512D" w:rsidRDefault="00FE512D" w:rsidP="00FE512D">
      <w:pPr>
        <w:pStyle w:val="ListParagraph"/>
        <w:numPr>
          <w:ilvl w:val="0"/>
          <w:numId w:val="12"/>
        </w:numPr>
        <w:jc w:val="both"/>
      </w:pPr>
      <w:r>
        <w:t>pornirea cuptorului cu microunde cu uşa deschisă;</w:t>
      </w:r>
    </w:p>
    <w:p w14:paraId="2E45B24A" w14:textId="77777777" w:rsidR="00FE512D" w:rsidRDefault="00FE512D" w:rsidP="00FE512D">
      <w:pPr>
        <w:pStyle w:val="ListParagraph"/>
        <w:numPr>
          <w:ilvl w:val="0"/>
          <w:numId w:val="12"/>
        </w:numPr>
        <w:jc w:val="both"/>
      </w:pPr>
      <w:r>
        <w:t>acoperirea cu diferite obiecte a uşii precum şi acumularea de murdărie pe suprafeţele de protecţie a acestuia</w:t>
      </w:r>
    </w:p>
    <w:p w14:paraId="42D58FDB" w14:textId="77777777" w:rsidR="00FE512D" w:rsidRDefault="00FE512D" w:rsidP="00FE512D">
      <w:pPr>
        <w:jc w:val="both"/>
      </w:pPr>
      <w:r>
        <w:t xml:space="preserve"> </w:t>
      </w:r>
    </w:p>
    <w:p w14:paraId="15FCAFA2" w14:textId="77777777" w:rsidR="00FE512D" w:rsidRDefault="00FE512D" w:rsidP="00FE512D">
      <w:pPr>
        <w:jc w:val="both"/>
      </w:pPr>
      <w:r>
        <w:t>Art. 17. Maşina de gătit tip aragaz se va utiliza numai dacă are toate capacele ciupercă la arzătoare;</w:t>
      </w:r>
    </w:p>
    <w:p w14:paraId="19EAA2FC" w14:textId="77777777" w:rsidR="00FE512D" w:rsidRDefault="00FE512D" w:rsidP="00FE512D">
      <w:pPr>
        <w:pStyle w:val="ListParagraph"/>
        <w:numPr>
          <w:ilvl w:val="0"/>
          <w:numId w:val="14"/>
        </w:numPr>
        <w:jc w:val="both"/>
      </w:pPr>
      <w:r>
        <w:t>este interzisă lărgirea orificiilor de ardere;</w:t>
      </w:r>
    </w:p>
    <w:p w14:paraId="597B5BD0" w14:textId="77777777" w:rsidR="00FE512D" w:rsidRDefault="00FE512D" w:rsidP="00FE512D">
      <w:pPr>
        <w:pStyle w:val="ListParagraph"/>
        <w:numPr>
          <w:ilvl w:val="0"/>
          <w:numId w:val="14"/>
        </w:numPr>
        <w:jc w:val="both"/>
      </w:pPr>
      <w:r>
        <w:t>înainte de folosire se va verifica cu apă şi săpun dacă sunt scăpări de gaze la părţile care seîmbină. Este interzis ca această verificare să se facă cu flacără</w:t>
      </w:r>
    </w:p>
    <w:p w14:paraId="6C7E123A" w14:textId="77777777" w:rsidR="00FE512D" w:rsidRDefault="00FE512D" w:rsidP="00FE512D">
      <w:pPr>
        <w:pStyle w:val="ListParagraph"/>
        <w:numPr>
          <w:ilvl w:val="0"/>
          <w:numId w:val="14"/>
        </w:numPr>
        <w:jc w:val="both"/>
      </w:pPr>
      <w:r>
        <w:t>aprinderea aragazului se va face de la o sursă de foc;</w:t>
      </w:r>
    </w:p>
    <w:p w14:paraId="3B8E28D7" w14:textId="77777777" w:rsidR="00FE512D" w:rsidRDefault="00FE512D" w:rsidP="00FE512D">
      <w:pPr>
        <w:pStyle w:val="ListParagraph"/>
        <w:numPr>
          <w:ilvl w:val="0"/>
          <w:numId w:val="14"/>
        </w:numPr>
        <w:jc w:val="both"/>
      </w:pPr>
      <w:r>
        <w:t>pe timpul cît arzătoarele sunt aprinse se va supraveghea ca lichidele care fierb să nu curgădin vase şi să stingă flacăra, producând acumulări de gaze ce pot genera</w:t>
      </w:r>
    </w:p>
    <w:p w14:paraId="57C19DFD" w14:textId="77777777" w:rsidR="00FE512D" w:rsidRDefault="00FE512D" w:rsidP="00FE512D">
      <w:pPr>
        <w:pStyle w:val="ListParagraph"/>
        <w:numPr>
          <w:ilvl w:val="0"/>
          <w:numId w:val="13"/>
        </w:numPr>
        <w:jc w:val="both"/>
      </w:pPr>
      <w:r>
        <w:t xml:space="preserve">explozii; </w:t>
      </w:r>
    </w:p>
    <w:p w14:paraId="39D6E39A" w14:textId="77777777" w:rsidR="00FE512D" w:rsidRDefault="00FE512D" w:rsidP="00FE512D">
      <w:pPr>
        <w:pStyle w:val="ListParagraph"/>
        <w:numPr>
          <w:ilvl w:val="0"/>
          <w:numId w:val="14"/>
        </w:numPr>
        <w:jc w:val="both"/>
      </w:pPr>
      <w:r>
        <w:t>este interzisa aprinderea focului, a luminii în încăperile în care se simte miros caracteristic degaze. În aceste situaţii se va ventila bine încăperea ;</w:t>
      </w:r>
    </w:p>
    <w:p w14:paraId="03E66BFB" w14:textId="77777777" w:rsidR="00FE512D" w:rsidRDefault="00FE512D" w:rsidP="00FE512D">
      <w:pPr>
        <w:pStyle w:val="ListParagraph"/>
        <w:numPr>
          <w:ilvl w:val="0"/>
          <w:numId w:val="14"/>
        </w:numPr>
        <w:jc w:val="both"/>
      </w:pPr>
      <w:r>
        <w:t>manevrarea vaselor aflate la fiert pe aragaz se va face cu mare atenţie, folosindu-se materiale izolante(mănuşi, bucăţi de pânză, etc.), evitându-se pericolul de opărire;</w:t>
      </w:r>
    </w:p>
    <w:p w14:paraId="39C93847" w14:textId="77777777" w:rsidR="00FE512D" w:rsidRDefault="00FE512D" w:rsidP="00FE512D">
      <w:pPr>
        <w:pStyle w:val="ListParagraph"/>
        <w:numPr>
          <w:ilvl w:val="0"/>
          <w:numId w:val="14"/>
        </w:numPr>
        <w:jc w:val="both"/>
      </w:pPr>
      <w:r>
        <w:t>se interzice aşezarea vaselor cu lichide firbinţi pe pardoseli pentru prevenirea pericolului deopărire;</w:t>
      </w:r>
    </w:p>
    <w:p w14:paraId="7780C931" w14:textId="77777777" w:rsidR="00FE512D" w:rsidRDefault="00FE512D" w:rsidP="00FE512D">
      <w:pPr>
        <w:jc w:val="both"/>
      </w:pPr>
      <w:r>
        <w:t xml:space="preserve"> </w:t>
      </w:r>
    </w:p>
    <w:p w14:paraId="22B34EFE" w14:textId="77777777" w:rsidR="00FE512D" w:rsidRDefault="00FE512D" w:rsidP="00FE512D">
      <w:pPr>
        <w:jc w:val="both"/>
      </w:pPr>
      <w:r>
        <w:t>Art. 18. Folosirea agenţilor chimici</w:t>
      </w:r>
    </w:p>
    <w:p w14:paraId="53EA3938" w14:textId="77777777" w:rsidR="00FE512D" w:rsidRDefault="00FE512D" w:rsidP="00FE512D">
      <w:pPr>
        <w:pStyle w:val="ListParagraph"/>
        <w:numPr>
          <w:ilvl w:val="0"/>
          <w:numId w:val="16"/>
        </w:numPr>
        <w:jc w:val="both"/>
      </w:pPr>
      <w:r>
        <w:t>se va acorda o atenţie deosebită pe timpul utilizarii produselor de curăţat (detergenţi, detratanţi,dezinfectanţi), dar si de deratizare;</w:t>
      </w:r>
    </w:p>
    <w:p w14:paraId="5BA1F61B" w14:textId="77777777" w:rsidR="00FE512D" w:rsidRDefault="00FE512D" w:rsidP="00FE512D">
      <w:pPr>
        <w:pStyle w:val="ListParagraph"/>
        <w:numPr>
          <w:ilvl w:val="0"/>
          <w:numId w:val="16"/>
        </w:numPr>
        <w:jc w:val="both"/>
      </w:pPr>
      <w:r>
        <w:t>la utilizarea acestora se vor folosi obligatoriu mănuşi menajere, se vor clăti cu apă curatăobiectele şi suprafeţele curăţate şi se vor aerisi bine încăperile;</w:t>
      </w:r>
    </w:p>
    <w:p w14:paraId="6F6B3EB3" w14:textId="77777777" w:rsidR="00FE512D" w:rsidRDefault="00FE512D" w:rsidP="00FE512D">
      <w:pPr>
        <w:pStyle w:val="ListParagraph"/>
        <w:numPr>
          <w:ilvl w:val="0"/>
          <w:numId w:val="16"/>
        </w:numPr>
        <w:jc w:val="both"/>
      </w:pPr>
      <w:r>
        <w:t>substanţele chimice se vor păstra în încăperi speciale, sub cheie iar recipientele vor fi etichetate;</w:t>
      </w:r>
    </w:p>
    <w:p w14:paraId="00515184" w14:textId="77777777" w:rsidR="00FE512D" w:rsidRDefault="00FE512D" w:rsidP="00FE512D">
      <w:pPr>
        <w:pStyle w:val="ListParagraph"/>
        <w:numPr>
          <w:ilvl w:val="0"/>
          <w:numId w:val="16"/>
        </w:numPr>
        <w:jc w:val="both"/>
      </w:pPr>
      <w:r>
        <w:t>după golire, recipientele în care au fost substanţe chimice periculoase se vor depozita în locuri speciale şi vor fi predate firmei de salubritate;e) se interzice ingurgitarea unor produse despre care nu sunt informaţii suficiente;</w:t>
      </w:r>
    </w:p>
    <w:p w14:paraId="4AB0EB6D" w14:textId="77777777" w:rsidR="00FE512D" w:rsidRDefault="00FE512D" w:rsidP="00FE512D">
      <w:pPr>
        <w:jc w:val="both"/>
      </w:pPr>
      <w:r>
        <w:lastRenderedPageBreak/>
        <w:t>Art. 19. Măsuri pentru prevenirea şi protecţia împotriva riscurilor de accidentare şi îmbolnăvire profesională determinată de agenţi biologici</w:t>
      </w:r>
    </w:p>
    <w:p w14:paraId="00449077" w14:textId="77777777" w:rsidR="00FE512D" w:rsidRDefault="00FE512D" w:rsidP="00FE512D">
      <w:pPr>
        <w:pStyle w:val="ListParagraph"/>
        <w:numPr>
          <w:ilvl w:val="0"/>
          <w:numId w:val="18"/>
        </w:numPr>
        <w:jc w:val="both"/>
      </w:pPr>
      <w:r>
        <w:t>mentinerea unei stari de curatenie si igiena care sa asigure evitarea intrării în contact cu materii organice deteriorate provenite de la alimentele deteriorate;</w:t>
      </w:r>
    </w:p>
    <w:p w14:paraId="6166DB41" w14:textId="77777777" w:rsidR="00FE512D" w:rsidRDefault="00FE512D" w:rsidP="00FE512D">
      <w:pPr>
        <w:pStyle w:val="ListParagraph"/>
        <w:numPr>
          <w:ilvl w:val="0"/>
          <w:numId w:val="18"/>
        </w:numPr>
        <w:jc w:val="both"/>
      </w:pPr>
      <w:r>
        <w:t>spălarea şi dezinfectarea periodică a mâinilor pentru prevenirea infectarii cu agenţii biologici;</w:t>
      </w:r>
    </w:p>
    <w:p w14:paraId="41F62508" w14:textId="77777777" w:rsidR="00FE512D" w:rsidRDefault="00FE512D" w:rsidP="00FE512D">
      <w:pPr>
        <w:pStyle w:val="ListParagraph"/>
        <w:numPr>
          <w:ilvl w:val="0"/>
          <w:numId w:val="18"/>
        </w:numPr>
        <w:jc w:val="both"/>
      </w:pPr>
      <w:r>
        <w:t>curăţarea, ştregerea şi dezinfectarea pardoselilor, uşilor de la intrare şi mânerelor acestora;</w:t>
      </w:r>
    </w:p>
    <w:p w14:paraId="1AF772A9" w14:textId="77777777" w:rsidR="00FE512D" w:rsidRDefault="00FE512D" w:rsidP="00FE512D">
      <w:pPr>
        <w:jc w:val="both"/>
      </w:pPr>
      <w:r>
        <w:t>Art. 21. Amenajarea locului de muncă</w:t>
      </w:r>
    </w:p>
    <w:p w14:paraId="21F66D33" w14:textId="77777777" w:rsidR="00FE512D" w:rsidRDefault="00FE512D" w:rsidP="00FE512D">
      <w:pPr>
        <w:pStyle w:val="ListParagraph"/>
        <w:numPr>
          <w:ilvl w:val="0"/>
          <w:numId w:val="20"/>
        </w:numPr>
        <w:jc w:val="both"/>
      </w:pPr>
      <w:r>
        <w:t>mobilierul din toate locurile de munca va fi amplasat astfel încât să se obţină o stabilitate corespunzătoare. Rafturile se vor prinde de pereţi prin dispozitive speciale de prindere. Periodic se va verifica orizontalitatea rafturilor.</w:t>
      </w:r>
    </w:p>
    <w:p w14:paraId="05C81306" w14:textId="77777777" w:rsidR="00FE512D" w:rsidRDefault="00FE512D" w:rsidP="00FE512D">
      <w:pPr>
        <w:pStyle w:val="ListParagraph"/>
        <w:numPr>
          <w:ilvl w:val="0"/>
          <w:numId w:val="20"/>
        </w:numPr>
        <w:jc w:val="both"/>
      </w:pPr>
      <w:r>
        <w:t>spaţiul de amplasare a mobilierului să fie în afara spaţiilor de circulaţie a lucrătorilor;</w:t>
      </w:r>
    </w:p>
    <w:p w14:paraId="678E8A52" w14:textId="77777777" w:rsidR="00FE512D" w:rsidRDefault="00FE512D" w:rsidP="00FE512D">
      <w:pPr>
        <w:pStyle w:val="ListParagraph"/>
        <w:numPr>
          <w:ilvl w:val="0"/>
          <w:numId w:val="20"/>
        </w:numPr>
        <w:jc w:val="both"/>
      </w:pPr>
      <w:r>
        <w:t>lucrătorii să nu fie expuşi acţiunii curenţilor de aer, radiaţiilor solare directe,</w:t>
      </w:r>
    </w:p>
    <w:p w14:paraId="625D4E05" w14:textId="77777777" w:rsidR="00FE512D" w:rsidRDefault="00FE512D" w:rsidP="00FE512D">
      <w:pPr>
        <w:pStyle w:val="ListParagraph"/>
        <w:numPr>
          <w:ilvl w:val="0"/>
          <w:numId w:val="20"/>
        </w:numPr>
        <w:jc w:val="both"/>
      </w:pPr>
      <w:r>
        <w:t>geamurile şi piesele de cristal sau semicristal din componenţa mobilierului vor fi întregi, fărăspărturi, crăpături sau bucăţi lipsă. Marginile acestora trebuie să fie şlefuite, fără porţiuni tăioasesau zgrunţuroase.</w:t>
      </w:r>
    </w:p>
    <w:p w14:paraId="3086F4AD" w14:textId="77777777" w:rsidR="00FE512D" w:rsidRDefault="00FE512D" w:rsidP="00FE512D">
      <w:pPr>
        <w:pStyle w:val="ListParagraph"/>
        <w:numPr>
          <w:ilvl w:val="0"/>
          <w:numId w:val="20"/>
        </w:numPr>
        <w:jc w:val="both"/>
      </w:pPr>
      <w:r>
        <w:t>orice element de mobilier va fi finisat corespunzător, pentru a nu provoca accidente la manipularea mărfii.</w:t>
      </w:r>
    </w:p>
    <w:p w14:paraId="4465690A" w14:textId="77777777" w:rsidR="00FE512D" w:rsidRDefault="00FE512D" w:rsidP="00FE512D">
      <w:pPr>
        <w:pStyle w:val="ListParagraph"/>
        <w:numPr>
          <w:ilvl w:val="0"/>
          <w:numId w:val="20"/>
        </w:numPr>
        <w:jc w:val="both"/>
      </w:pPr>
      <w:r>
        <w:t>periodic va fi verificată stabilitatea pieselor de mobilier.</w:t>
      </w:r>
    </w:p>
    <w:p w14:paraId="017B7675" w14:textId="77777777" w:rsidR="00FE512D" w:rsidRDefault="00FE512D" w:rsidP="00FE512D">
      <w:pPr>
        <w:pStyle w:val="ListParagraph"/>
        <w:numPr>
          <w:ilvl w:val="0"/>
          <w:numId w:val="20"/>
        </w:numPr>
        <w:jc w:val="both"/>
      </w:pPr>
      <w:r>
        <w:t>depozitarea materialelor în dulapuri, pe rafturi, pe stelaje se va face în aşa fel încât să nu fiedepăşită sarcina maximă admisă pentru mobilierul respectiv.</w:t>
      </w:r>
    </w:p>
    <w:p w14:paraId="787C2777" w14:textId="77777777" w:rsidR="00FE512D" w:rsidRDefault="00FE512D" w:rsidP="00FE512D">
      <w:pPr>
        <w:jc w:val="both"/>
      </w:pPr>
      <w:r>
        <w:t xml:space="preserve"> </w:t>
      </w:r>
    </w:p>
    <w:p w14:paraId="4E02EC94" w14:textId="77777777" w:rsidR="00FE512D" w:rsidRDefault="00FE512D" w:rsidP="00FE512D">
      <w:pPr>
        <w:jc w:val="both"/>
      </w:pPr>
      <w:r>
        <w:t>Art. 20. Măsuri pentru prevenirea şi protecţia împotriva riscurilor de accidentare şi  îmbolnăvireprofesională determinată de incendii şi explozii</w:t>
      </w:r>
    </w:p>
    <w:p w14:paraId="613AC1CE" w14:textId="77777777" w:rsidR="00FE512D" w:rsidRDefault="00FE512D" w:rsidP="00FE512D">
      <w:pPr>
        <w:pStyle w:val="ListParagraph"/>
        <w:numPr>
          <w:ilvl w:val="0"/>
          <w:numId w:val="22"/>
        </w:numPr>
        <w:jc w:val="both"/>
      </w:pPr>
      <w:r>
        <w:t>Se interzice accesul lucrătorilor cu flacără deschisă în spaţiile de lucru unde există pericolul incendiilor şi exploziilor.</w:t>
      </w:r>
    </w:p>
    <w:p w14:paraId="2629E616" w14:textId="77777777" w:rsidR="00FE512D" w:rsidRDefault="00FE512D" w:rsidP="00FE512D">
      <w:pPr>
        <w:pStyle w:val="ListParagraph"/>
        <w:numPr>
          <w:ilvl w:val="0"/>
          <w:numId w:val="22"/>
        </w:numPr>
        <w:jc w:val="both"/>
      </w:pPr>
      <w:r>
        <w:t>Substanţele inflamabile şi explozive vor fi depozitate în spaţii special amenajate, asigurându-se aerisirea acestor spaţii, precum şi etanşietatea recipientelor.</w:t>
      </w:r>
    </w:p>
    <w:p w14:paraId="306CA333" w14:textId="77777777" w:rsidR="00FE512D" w:rsidRDefault="00FE512D" w:rsidP="00FE512D">
      <w:pPr>
        <w:pStyle w:val="ListParagraph"/>
        <w:numPr>
          <w:ilvl w:val="0"/>
          <w:numId w:val="22"/>
        </w:numPr>
        <w:jc w:val="both"/>
      </w:pPr>
      <w:r>
        <w:t>Manipularea materiilor explozive, inflamabile sau a celor care formează cu aerul amestecuri explozive, se va face în locuri special amenajate.</w:t>
      </w:r>
    </w:p>
    <w:p w14:paraId="52BDA0C3" w14:textId="77777777" w:rsidR="00FE512D" w:rsidRDefault="00FE512D" w:rsidP="00FE512D">
      <w:pPr>
        <w:pStyle w:val="ListParagraph"/>
        <w:numPr>
          <w:ilvl w:val="0"/>
          <w:numId w:val="22"/>
        </w:numPr>
        <w:jc w:val="both"/>
      </w:pPr>
      <w:r>
        <w:t>În spaţiile de lucru în care se depozitează sau se manipulează materii inflamabile şi exploziveiluminatul va fi asigurat prin corpuri de iluminat de construcţie antiexplozivă.</w:t>
      </w:r>
    </w:p>
    <w:p w14:paraId="4FCD2C62" w14:textId="77777777" w:rsidR="00FE512D" w:rsidRDefault="00FE512D" w:rsidP="00FE512D">
      <w:pPr>
        <w:pStyle w:val="ListParagraph"/>
        <w:numPr>
          <w:ilvl w:val="0"/>
          <w:numId w:val="22"/>
        </w:numPr>
        <w:jc w:val="both"/>
      </w:pPr>
      <w:r>
        <w:t>Mobilierul depozitului va fi confecţionat din materiale incombustibile</w:t>
      </w:r>
    </w:p>
    <w:p w14:paraId="0D2C99C0" w14:textId="77777777" w:rsidR="00FE512D" w:rsidRDefault="00FE512D" w:rsidP="00FE512D">
      <w:pPr>
        <w:pStyle w:val="ListParagraph"/>
        <w:numPr>
          <w:ilvl w:val="0"/>
          <w:numId w:val="22"/>
        </w:numPr>
        <w:jc w:val="both"/>
      </w:pPr>
      <w:r>
        <w:t>Fiecare angajat are obligaţia să anunţe imediat apariţia unui focar de incendiu şi să intervină pentrulocalizarea şi stingerea acestuia;</w:t>
      </w:r>
    </w:p>
    <w:p w14:paraId="03130EAE" w14:textId="77777777" w:rsidR="00FE512D" w:rsidRDefault="00FE512D" w:rsidP="00FE512D">
      <w:pPr>
        <w:pStyle w:val="ListParagraph"/>
        <w:numPr>
          <w:ilvl w:val="0"/>
          <w:numId w:val="22"/>
        </w:numPr>
        <w:jc w:val="both"/>
      </w:pPr>
      <w:r>
        <w:t>se va avea în vedere evacuarea în primul rând a personalului şi apoi a bunurilor;</w:t>
      </w:r>
    </w:p>
    <w:p w14:paraId="0D26D7F8" w14:textId="77777777" w:rsidR="00FE512D" w:rsidRDefault="00FE512D" w:rsidP="00FE512D">
      <w:pPr>
        <w:pStyle w:val="ListParagraph"/>
        <w:numPr>
          <w:ilvl w:val="0"/>
          <w:numId w:val="22"/>
        </w:numPr>
        <w:jc w:val="both"/>
      </w:pPr>
      <w:r>
        <w:t>dacă incendiul este de natură electrică, mai întâi se va decupla alimentarea prin scoaterea siguranţelor din tabloul principal. Este interzisă folosirea apei şi se va folosi stingătorul cu pulbere de CO2;</w:t>
      </w:r>
    </w:p>
    <w:p w14:paraId="263805C3" w14:textId="77777777" w:rsidR="00FE512D" w:rsidRDefault="00FE512D" w:rsidP="00FE512D">
      <w:pPr>
        <w:pStyle w:val="ListParagraph"/>
        <w:numPr>
          <w:ilvl w:val="0"/>
          <w:numId w:val="22"/>
        </w:numPr>
        <w:jc w:val="both"/>
      </w:pPr>
      <w:r>
        <w:lastRenderedPageBreak/>
        <w:t>este intrezisă executarea lucrărilor cu foc deschis în interiorul sediului fără a se lua toate măsurile de prevenire a incendiilor. Lucrările vor fi executate numai de personal autorizat, după obţinerea avizului de foc;</w:t>
      </w:r>
    </w:p>
    <w:p w14:paraId="4E41CAF1" w14:textId="77777777" w:rsidR="00FE512D" w:rsidRDefault="00FE512D" w:rsidP="00FE512D">
      <w:pPr>
        <w:pStyle w:val="ListParagraph"/>
        <w:numPr>
          <w:ilvl w:val="0"/>
          <w:numId w:val="22"/>
        </w:numPr>
        <w:jc w:val="both"/>
      </w:pPr>
      <w:r>
        <w:t>fumatul este interzis cu desăvârşire în bucărtărie. Acesta este permis numai în locul special destinat , unde vor exista în permanenţă scrumiere şi mijloace de stins incendiu;</w:t>
      </w:r>
    </w:p>
    <w:p w14:paraId="4D136A96" w14:textId="77777777" w:rsidR="00FE512D" w:rsidRDefault="00FE512D" w:rsidP="00FE512D">
      <w:pPr>
        <w:pStyle w:val="ListParagraph"/>
        <w:numPr>
          <w:ilvl w:val="0"/>
          <w:numId w:val="22"/>
        </w:numPr>
        <w:jc w:val="both"/>
      </w:pPr>
      <w:r>
        <w:t>mijloacele de stins incendiu vor fi verificate şi reîncărcate periodic, la termenele legale;</w:t>
      </w:r>
    </w:p>
    <w:p w14:paraId="7CECD55B" w14:textId="77777777" w:rsidR="00FE512D" w:rsidRDefault="00FE512D" w:rsidP="00FE512D">
      <w:pPr>
        <w:pStyle w:val="ListParagraph"/>
        <w:numPr>
          <w:ilvl w:val="0"/>
          <w:numId w:val="22"/>
        </w:numPr>
        <w:jc w:val="both"/>
      </w:pPr>
      <w:r>
        <w:t>la tablourile electrice se vor utiliza numai siguranţe calibrate şi se va evita supraîncărcarea instalaţiei prin folosirea concomitentă a mai multor consumatori;</w:t>
      </w:r>
    </w:p>
    <w:p w14:paraId="24C1EE3C" w14:textId="77777777" w:rsidR="00FE512D" w:rsidRDefault="00FE512D" w:rsidP="00FE512D">
      <w:pPr>
        <w:jc w:val="both"/>
      </w:pPr>
      <w:r>
        <w:t xml:space="preserve"> </w:t>
      </w:r>
    </w:p>
    <w:p w14:paraId="3EDD361C" w14:textId="77777777" w:rsidR="00FE512D" w:rsidRDefault="00FE512D" w:rsidP="00FE512D">
      <w:pPr>
        <w:jc w:val="both"/>
      </w:pPr>
      <w:r>
        <w:t>Art. 21. Măsuri pentru prevenirea şi protecţia împotriva riscurilor de accidentare şi îmbolnăvireprofesională prin electrocutare</w:t>
      </w:r>
    </w:p>
    <w:p w14:paraId="4771A07F" w14:textId="77777777" w:rsidR="00FE512D" w:rsidRDefault="00FE512D" w:rsidP="00FE512D">
      <w:pPr>
        <w:pStyle w:val="ListParagraph"/>
        <w:numPr>
          <w:ilvl w:val="0"/>
          <w:numId w:val="24"/>
        </w:numPr>
        <w:jc w:val="both"/>
      </w:pPr>
      <w:r>
        <w:t>este interzis întregului personal intervenţia la reţeaua electrică pentru remedierea defecţiunilor. Acestea vor fi remediate numai de personal autorizat şi instruit pentru lucru respectiv;</w:t>
      </w:r>
    </w:p>
    <w:p w14:paraId="6D26F72F" w14:textId="77777777" w:rsidR="00FE512D" w:rsidRDefault="00FE512D" w:rsidP="00FE512D">
      <w:pPr>
        <w:pStyle w:val="ListParagraph"/>
        <w:numPr>
          <w:ilvl w:val="0"/>
          <w:numId w:val="24"/>
        </w:numPr>
        <w:jc w:val="both"/>
      </w:pPr>
      <w:r>
        <w:t>siguranţele fuzibile deteriorate trebuiesc înlocuite numai cu siguranţe originale şi calibrate, conformindicaţiilor proiectantului;</w:t>
      </w:r>
    </w:p>
    <w:p w14:paraId="0AE5B81E" w14:textId="77777777" w:rsidR="00FE512D" w:rsidRDefault="00FE512D" w:rsidP="00FE512D">
      <w:pPr>
        <w:pStyle w:val="ListParagraph"/>
        <w:numPr>
          <w:ilvl w:val="0"/>
          <w:numId w:val="24"/>
        </w:numPr>
        <w:jc w:val="both"/>
      </w:pPr>
      <w:r>
        <w:t>prizele, întrerupătoarele şi prelungitoarele electrice vor fi verificate periodic şi înlocuite ori de cîte ori prezintă semne de arsură sau deteriorare;</w:t>
      </w:r>
    </w:p>
    <w:p w14:paraId="29D51C0F" w14:textId="77777777" w:rsidR="00FE512D" w:rsidRDefault="00FE512D" w:rsidP="00FE512D">
      <w:pPr>
        <w:pStyle w:val="ListParagraph"/>
        <w:numPr>
          <w:ilvl w:val="0"/>
          <w:numId w:val="24"/>
        </w:numPr>
        <w:jc w:val="both"/>
      </w:pPr>
      <w:r>
        <w:t>înlocuirea acestora precum şi a corpurilor de iluminat se va face utilizând unelte cu mânere izolante,mănuşi izolante şi covoraş de cauciuc, dar numai de personal calificat;</w:t>
      </w:r>
    </w:p>
    <w:p w14:paraId="6FA23806" w14:textId="77777777" w:rsidR="00FE512D" w:rsidRDefault="00FE512D" w:rsidP="00FE512D">
      <w:pPr>
        <w:pStyle w:val="ListParagraph"/>
        <w:numPr>
          <w:ilvl w:val="0"/>
          <w:numId w:val="24"/>
        </w:numPr>
        <w:jc w:val="both"/>
      </w:pPr>
      <w:r>
        <w:t>se interzice folosirea mijloacelor electrice improvizate pentru iluminat sau încălzit ; acolo unde există surseelectrice de încălzit (calorifere, aeroterme, etc.), acestea se folosesc numai sub o supraveghere permanentă;</w:t>
      </w:r>
    </w:p>
    <w:p w14:paraId="3D4C3072" w14:textId="77777777" w:rsidR="00FE512D" w:rsidRDefault="00FE512D" w:rsidP="00FE512D">
      <w:pPr>
        <w:pStyle w:val="ListParagraph"/>
        <w:numPr>
          <w:ilvl w:val="0"/>
          <w:numId w:val="23"/>
        </w:numPr>
        <w:jc w:val="both"/>
      </w:pPr>
      <w:r>
        <w:t>f)Toate maşinile acţionate electric vor fi prevăzute cu legătură de protecţie la priza de pământ.</w:t>
      </w:r>
    </w:p>
    <w:p w14:paraId="2EEB5F68" w14:textId="77777777" w:rsidR="00FE512D" w:rsidRDefault="00FE512D" w:rsidP="00FE512D">
      <w:pPr>
        <w:pStyle w:val="ListParagraph"/>
        <w:numPr>
          <w:ilvl w:val="0"/>
          <w:numId w:val="24"/>
        </w:numPr>
        <w:jc w:val="both"/>
      </w:pPr>
      <w:r>
        <w:t>Se interzice lucru la maşinile electrice când acestea au capacele demontate.</w:t>
      </w:r>
    </w:p>
    <w:p w14:paraId="16B7D208" w14:textId="77777777" w:rsidR="00FE512D" w:rsidRDefault="00FE512D" w:rsidP="00FE512D">
      <w:pPr>
        <w:pStyle w:val="ListParagraph"/>
        <w:numPr>
          <w:ilvl w:val="0"/>
          <w:numId w:val="23"/>
        </w:numPr>
        <w:jc w:val="both"/>
      </w:pPr>
      <w:r>
        <w:t>După terminarea lucrului maşinile electrice vor fi scoase de sub tensiune.</w:t>
      </w:r>
    </w:p>
    <w:p w14:paraId="250127B1" w14:textId="77777777" w:rsidR="00FE512D" w:rsidRDefault="00FE512D" w:rsidP="00FE512D">
      <w:pPr>
        <w:pStyle w:val="ListParagraph"/>
        <w:numPr>
          <w:ilvl w:val="0"/>
          <w:numId w:val="23"/>
        </w:numPr>
        <w:jc w:val="both"/>
      </w:pPr>
      <w:r>
        <w:t>Prizele de alimentare vor fi de tip "Schuco" cu legătură de protecţie la priza de pământ.</w:t>
      </w:r>
    </w:p>
    <w:p w14:paraId="385C8047" w14:textId="77777777" w:rsidR="00FE512D" w:rsidRDefault="00FE512D" w:rsidP="00FE512D">
      <w:pPr>
        <w:pStyle w:val="ListParagraph"/>
        <w:numPr>
          <w:ilvl w:val="0"/>
          <w:numId w:val="23"/>
        </w:numPr>
        <w:jc w:val="both"/>
      </w:pPr>
      <w:r>
        <w:t>Se interzice lucru la maşinile acţionate electric, cu mâinile umede sau murdare de grăsime.</w:t>
      </w:r>
    </w:p>
    <w:p w14:paraId="4FB1E880" w14:textId="77777777" w:rsidR="00FE512D" w:rsidRDefault="00FE512D" w:rsidP="00FE512D">
      <w:pPr>
        <w:pStyle w:val="ListParagraph"/>
        <w:numPr>
          <w:ilvl w:val="0"/>
          <w:numId w:val="23"/>
        </w:numPr>
        <w:jc w:val="both"/>
      </w:pPr>
      <w:r>
        <w:t>După orice intervenţie care a necesitat deschiderea sau demontarea carcaseor, capacelor, apărătorilor,etc. acestea se vor închide sau se vor monta.</w:t>
      </w:r>
    </w:p>
    <w:p w14:paraId="773165FE" w14:textId="77777777" w:rsidR="00FE512D" w:rsidRDefault="00FE512D" w:rsidP="00FE512D">
      <w:pPr>
        <w:pStyle w:val="ListParagraph"/>
        <w:numPr>
          <w:ilvl w:val="0"/>
          <w:numId w:val="23"/>
        </w:numPr>
        <w:jc w:val="both"/>
      </w:pPr>
      <w:r>
        <w:t>Orice intervenţie asupra instalaţiilor electrice(reparaţii, reglaje, etc.) se va face numai după întrerupereaalimentării cu energie electrică şi numai de electricieni instruiţi şi autorizaţi.</w:t>
      </w:r>
    </w:p>
    <w:p w14:paraId="3D22A5E7" w14:textId="77777777" w:rsidR="00FE512D" w:rsidRDefault="00FE512D" w:rsidP="00FE512D">
      <w:pPr>
        <w:pStyle w:val="ListParagraph"/>
        <w:numPr>
          <w:ilvl w:val="0"/>
          <w:numId w:val="23"/>
        </w:numPr>
        <w:jc w:val="both"/>
      </w:pPr>
      <w:r>
        <w:t>Cablurile electrice se vor proteja împotriva deteriorărilor.</w:t>
      </w:r>
    </w:p>
    <w:p w14:paraId="754366A8" w14:textId="77777777" w:rsidR="00FE512D" w:rsidRDefault="00FE512D" w:rsidP="00FE512D">
      <w:pPr>
        <w:jc w:val="both"/>
      </w:pPr>
      <w:r>
        <w:t xml:space="preserve"> </w:t>
      </w:r>
    </w:p>
    <w:p w14:paraId="35C62FC5" w14:textId="77777777" w:rsidR="00FE512D" w:rsidRDefault="00FE512D" w:rsidP="00FE512D">
      <w:pPr>
        <w:jc w:val="both"/>
      </w:pPr>
      <w:r>
        <w:t>Art. 22.  Măsuri pentru prevenirea şi protecţia împotriva riscurilor de accidentare şi îmbolnăvire profesională provocate de circulaţie, riscuri orizontale şi verticale</w:t>
      </w:r>
    </w:p>
    <w:p w14:paraId="0F237269" w14:textId="77777777" w:rsidR="00FE512D" w:rsidRDefault="00FE512D" w:rsidP="00FE512D">
      <w:pPr>
        <w:jc w:val="both"/>
      </w:pPr>
      <w:r>
        <w:t xml:space="preserve"> </w:t>
      </w:r>
    </w:p>
    <w:p w14:paraId="5DE8D174" w14:textId="77777777" w:rsidR="00FE512D" w:rsidRDefault="00FE512D" w:rsidP="00FE512D">
      <w:pPr>
        <w:pStyle w:val="ListParagraph"/>
        <w:numPr>
          <w:ilvl w:val="0"/>
          <w:numId w:val="26"/>
        </w:numPr>
        <w:jc w:val="both"/>
      </w:pPr>
      <w:r>
        <w:lastRenderedPageBreak/>
        <w:t>deplasarea de la domiciliu la sediul societăţii se va face pe traseele stabilite şi în termenele stabilite, indiferent</w:t>
      </w:r>
    </w:p>
    <w:p w14:paraId="47B82888" w14:textId="77777777" w:rsidR="00FE512D" w:rsidRDefault="00FE512D" w:rsidP="00FE512D">
      <w:pPr>
        <w:pStyle w:val="ListParagraph"/>
        <w:numPr>
          <w:ilvl w:val="0"/>
          <w:numId w:val="25"/>
        </w:numPr>
        <w:jc w:val="both"/>
      </w:pPr>
      <w:r>
        <w:t>dacă deplasarea se face cu mijloace de transport în comun sau cu autoturisme. Nerespectarea acestora duce larăspunderea fiecărui salariat în parte, în caz de accident;</w:t>
      </w:r>
    </w:p>
    <w:p w14:paraId="7EF7B7A1" w14:textId="77777777" w:rsidR="00FE512D" w:rsidRDefault="00FE512D" w:rsidP="00FE512D">
      <w:pPr>
        <w:pStyle w:val="ListParagraph"/>
        <w:numPr>
          <w:ilvl w:val="0"/>
          <w:numId w:val="25"/>
        </w:numPr>
        <w:jc w:val="both"/>
      </w:pPr>
      <w:r>
        <w:t>la deplasarea cu mijloacele de transport în comun se va evita pe cât posibil aglomeraţia şi se interzice mersul pe scara autovehicolului, urcatul sau coborâtul din mers;</w:t>
      </w:r>
    </w:p>
    <w:p w14:paraId="004C8D9C" w14:textId="77777777" w:rsidR="00FE512D" w:rsidRDefault="00FE512D" w:rsidP="00FE512D">
      <w:pPr>
        <w:pStyle w:val="ListParagraph"/>
        <w:numPr>
          <w:ilvl w:val="0"/>
          <w:numId w:val="18"/>
        </w:numPr>
        <w:jc w:val="both"/>
      </w:pPr>
      <w:r>
        <w:t>culoarele şi locurile de trecere vor fi întotdeauna libere şi apte să permită circulaţia</w:t>
      </w:r>
    </w:p>
    <w:p w14:paraId="13E13F5D" w14:textId="77777777" w:rsidR="00FE512D" w:rsidRDefault="00FE512D" w:rsidP="00FE512D">
      <w:pPr>
        <w:pStyle w:val="ListParagraph"/>
        <w:numPr>
          <w:ilvl w:val="0"/>
          <w:numId w:val="18"/>
        </w:numPr>
        <w:jc w:val="both"/>
      </w:pPr>
      <w:r>
        <w:t>pardoselile vor fi în permanenţă curate degresate şi întreţinute, în aşa fel încât să nu permită alunecareaşi căderea personalului şi clienţilor;</w:t>
      </w:r>
    </w:p>
    <w:p w14:paraId="43489446" w14:textId="77777777" w:rsidR="00FE512D" w:rsidRDefault="00FE512D" w:rsidP="00FE512D">
      <w:pPr>
        <w:pStyle w:val="ListParagraph"/>
        <w:numPr>
          <w:ilvl w:val="0"/>
          <w:numId w:val="18"/>
        </w:numPr>
        <w:jc w:val="both"/>
      </w:pPr>
      <w:r>
        <w:t>manipularea materialelor se va face cu mare atenţie, pentru a nu produce accidente prin cădere;</w:t>
      </w:r>
    </w:p>
    <w:p w14:paraId="526D2032" w14:textId="77777777" w:rsidR="00FE512D" w:rsidRDefault="00FE512D" w:rsidP="00FE512D">
      <w:pPr>
        <w:pStyle w:val="ListParagraph"/>
        <w:numPr>
          <w:ilvl w:val="0"/>
          <w:numId w:val="18"/>
        </w:numPr>
        <w:jc w:val="both"/>
      </w:pPr>
      <w:r>
        <w:t>scările portabile vor fi amplasate astfel încât să le fie asigurată stabilitatea în timpul utilizării. Picioarele scărilor portabile se vor amplasa pe un suport stabil, rezistent, de dimensiuni corespunzătoare şi imobil, astfel ca treptele să rămână în poziţie orizontală.</w:t>
      </w:r>
    </w:p>
    <w:p w14:paraId="3F78F741" w14:textId="77777777" w:rsidR="00FE512D" w:rsidRDefault="00FE512D" w:rsidP="00FE512D">
      <w:pPr>
        <w:pStyle w:val="ListParagraph"/>
        <w:numPr>
          <w:ilvl w:val="0"/>
          <w:numId w:val="18"/>
        </w:numPr>
        <w:jc w:val="both"/>
      </w:pPr>
      <w:r>
        <w:t>Alunecarea picioarelor scărilor portabile va fi împiedicată în timpul utilizării fie prin fixarea părţii inferioare sau superioare a lonjeroanelor, fie prin orice alt dispozitiv antiderapant sau procedeu de egală eficienţă.</w:t>
      </w:r>
    </w:p>
    <w:p w14:paraId="1EB25155" w14:textId="77777777" w:rsidR="00FE512D" w:rsidRDefault="00FE512D" w:rsidP="00FE512D">
      <w:pPr>
        <w:pStyle w:val="ListParagraph"/>
        <w:numPr>
          <w:ilvl w:val="0"/>
          <w:numId w:val="18"/>
        </w:numPr>
        <w:jc w:val="both"/>
      </w:pPr>
      <w:r>
        <w:t>Scările portabile trebuie utilizate astfel încât, în orice moment, angajaţii să aibă posibilitatea de prinderecu mâna de un suport de susţinere sigur. În special, purtarea cu mâna a sarcinilor pe o scară nu trebuie împiedice posibilitatea unei prinderi sigure cu mâna.</w:t>
      </w:r>
    </w:p>
    <w:p w14:paraId="39E6DFC1" w14:textId="77777777" w:rsidR="00FE512D" w:rsidRDefault="00FE512D" w:rsidP="00FE512D">
      <w:pPr>
        <w:pStyle w:val="ListParagraph"/>
        <w:numPr>
          <w:ilvl w:val="0"/>
          <w:numId w:val="18"/>
        </w:numPr>
        <w:jc w:val="both"/>
      </w:pPr>
      <w:r>
        <w:t xml:space="preserve">este interzisă urcarea pe scară sau suport fără a fi asigurat de altă persoană; </w:t>
      </w:r>
    </w:p>
    <w:p w14:paraId="6922B997" w14:textId="77777777" w:rsidR="00B857E2" w:rsidRDefault="00FE512D" w:rsidP="00FE512D">
      <w:pPr>
        <w:pStyle w:val="ListParagraph"/>
        <w:numPr>
          <w:ilvl w:val="0"/>
          <w:numId w:val="18"/>
        </w:numPr>
        <w:jc w:val="both"/>
      </w:pPr>
      <w:r>
        <w:t>mărfurile aşezate pe rafturile de sus vor fi din cele uşoare care să nu producă accidente prin cădere.</w:t>
      </w:r>
    </w:p>
    <w:p w14:paraId="7436C4D2" w14:textId="77777777" w:rsidR="00FE512D" w:rsidRDefault="00FE512D" w:rsidP="00FE512D">
      <w:pPr>
        <w:jc w:val="right"/>
      </w:pPr>
    </w:p>
    <w:p w14:paraId="7429ACDD" w14:textId="77777777" w:rsidR="00B857E2" w:rsidRDefault="00C94C04" w:rsidP="00FE512D">
      <w:pPr>
        <w:jc w:val="right"/>
      </w:pPr>
      <w:r>
        <w:t>APROBAT</w:t>
      </w:r>
    </w:p>
    <w:p w14:paraId="7DD98ECC" w14:textId="77777777" w:rsidR="00C94C04" w:rsidRDefault="00C94C04" w:rsidP="00FE512D">
      <w:pPr>
        <w:jc w:val="right"/>
      </w:pPr>
      <w:r>
        <w:t>REPREZENTANT LEGAL</w:t>
      </w:r>
    </w:p>
    <w:sectPr w:rsidR="00C94C0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AC3838" w14:textId="77777777" w:rsidR="00A23323" w:rsidRDefault="00A23323" w:rsidP="004010CE">
      <w:pPr>
        <w:spacing w:after="0" w:line="240" w:lineRule="auto"/>
      </w:pPr>
      <w:r>
        <w:separator/>
      </w:r>
    </w:p>
  </w:endnote>
  <w:endnote w:type="continuationSeparator" w:id="0">
    <w:p w14:paraId="23586656" w14:textId="77777777" w:rsidR="00A23323" w:rsidRDefault="00A23323" w:rsidP="00401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4DDBD" w14:textId="77777777" w:rsidR="004010CE" w:rsidRDefault="004010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BD008" w14:textId="77777777" w:rsidR="004010CE" w:rsidRDefault="004010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05AD5D" w14:textId="77777777" w:rsidR="004010CE" w:rsidRDefault="004010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40203" w14:textId="77777777" w:rsidR="00A23323" w:rsidRDefault="00A23323" w:rsidP="004010CE">
      <w:pPr>
        <w:spacing w:after="0" w:line="240" w:lineRule="auto"/>
      </w:pPr>
      <w:r>
        <w:separator/>
      </w:r>
    </w:p>
  </w:footnote>
  <w:footnote w:type="continuationSeparator" w:id="0">
    <w:p w14:paraId="1EF09F9F" w14:textId="77777777" w:rsidR="00A23323" w:rsidRDefault="00A23323" w:rsidP="004010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9B403" w14:textId="77777777" w:rsidR="004010CE" w:rsidRDefault="004010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0968E" w14:textId="77777777" w:rsidR="004010CE" w:rsidRDefault="004010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F53E6" w14:textId="77777777" w:rsidR="004010CE" w:rsidRDefault="004010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40266"/>
    <w:multiLevelType w:val="hybridMultilevel"/>
    <w:tmpl w:val="83B2B25C"/>
    <w:lvl w:ilvl="0" w:tplc="C6EC002E">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03B75"/>
    <w:multiLevelType w:val="hybridMultilevel"/>
    <w:tmpl w:val="93325B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D3E94"/>
    <w:multiLevelType w:val="hybridMultilevel"/>
    <w:tmpl w:val="CFFA59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F7959"/>
    <w:multiLevelType w:val="hybridMultilevel"/>
    <w:tmpl w:val="2B188B4C"/>
    <w:lvl w:ilvl="0" w:tplc="C6EC002E">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5110A9"/>
    <w:multiLevelType w:val="hybridMultilevel"/>
    <w:tmpl w:val="7EB0BE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E33209"/>
    <w:multiLevelType w:val="hybridMultilevel"/>
    <w:tmpl w:val="8A0431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3C29A5"/>
    <w:multiLevelType w:val="hybridMultilevel"/>
    <w:tmpl w:val="DAD81C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D45A9D"/>
    <w:multiLevelType w:val="hybridMultilevel"/>
    <w:tmpl w:val="F9A01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6F650B"/>
    <w:multiLevelType w:val="hybridMultilevel"/>
    <w:tmpl w:val="68CE28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712BC5"/>
    <w:multiLevelType w:val="hybridMultilevel"/>
    <w:tmpl w:val="5C162594"/>
    <w:lvl w:ilvl="0" w:tplc="C6EC002E">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F36540"/>
    <w:multiLevelType w:val="hybridMultilevel"/>
    <w:tmpl w:val="64B03E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C24BD4"/>
    <w:multiLevelType w:val="hybridMultilevel"/>
    <w:tmpl w:val="DFF8DE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0C64A1"/>
    <w:multiLevelType w:val="hybridMultilevel"/>
    <w:tmpl w:val="5F383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AC029C"/>
    <w:multiLevelType w:val="hybridMultilevel"/>
    <w:tmpl w:val="79E851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6132E2"/>
    <w:multiLevelType w:val="hybridMultilevel"/>
    <w:tmpl w:val="91A4A5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D06D90"/>
    <w:multiLevelType w:val="hybridMultilevel"/>
    <w:tmpl w:val="E236EA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B76A9F"/>
    <w:multiLevelType w:val="hybridMultilevel"/>
    <w:tmpl w:val="F45E5F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1B54B3"/>
    <w:multiLevelType w:val="hybridMultilevel"/>
    <w:tmpl w:val="57141C3C"/>
    <w:lvl w:ilvl="0" w:tplc="C6EC002E">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5F59FB"/>
    <w:multiLevelType w:val="hybridMultilevel"/>
    <w:tmpl w:val="7F6CEB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C9466D"/>
    <w:multiLevelType w:val="hybridMultilevel"/>
    <w:tmpl w:val="87B80B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F10791"/>
    <w:multiLevelType w:val="hybridMultilevel"/>
    <w:tmpl w:val="D074AE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B66DA2"/>
    <w:multiLevelType w:val="hybridMultilevel"/>
    <w:tmpl w:val="579C5C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3C7E47"/>
    <w:multiLevelType w:val="hybridMultilevel"/>
    <w:tmpl w:val="CAC8F9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687C48"/>
    <w:multiLevelType w:val="hybridMultilevel"/>
    <w:tmpl w:val="38209A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D94722"/>
    <w:multiLevelType w:val="hybridMultilevel"/>
    <w:tmpl w:val="4F5AAACE"/>
    <w:lvl w:ilvl="0" w:tplc="C6EC002E">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276215"/>
    <w:multiLevelType w:val="hybridMultilevel"/>
    <w:tmpl w:val="C5CA48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9"/>
  </w:num>
  <w:num w:numId="4">
    <w:abstractNumId w:val="3"/>
  </w:num>
  <w:num w:numId="5">
    <w:abstractNumId w:val="17"/>
  </w:num>
  <w:num w:numId="6">
    <w:abstractNumId w:val="24"/>
  </w:num>
  <w:num w:numId="7">
    <w:abstractNumId w:val="0"/>
  </w:num>
  <w:num w:numId="8">
    <w:abstractNumId w:val="4"/>
  </w:num>
  <w:num w:numId="9">
    <w:abstractNumId w:val="10"/>
  </w:num>
  <w:num w:numId="10">
    <w:abstractNumId w:val="5"/>
  </w:num>
  <w:num w:numId="11">
    <w:abstractNumId w:val="6"/>
  </w:num>
  <w:num w:numId="12">
    <w:abstractNumId w:val="21"/>
  </w:num>
  <w:num w:numId="13">
    <w:abstractNumId w:val="15"/>
  </w:num>
  <w:num w:numId="14">
    <w:abstractNumId w:val="11"/>
  </w:num>
  <w:num w:numId="15">
    <w:abstractNumId w:val="20"/>
  </w:num>
  <w:num w:numId="16">
    <w:abstractNumId w:val="23"/>
  </w:num>
  <w:num w:numId="17">
    <w:abstractNumId w:val="1"/>
  </w:num>
  <w:num w:numId="18">
    <w:abstractNumId w:val="16"/>
  </w:num>
  <w:num w:numId="19">
    <w:abstractNumId w:val="18"/>
  </w:num>
  <w:num w:numId="20">
    <w:abstractNumId w:val="14"/>
  </w:num>
  <w:num w:numId="21">
    <w:abstractNumId w:val="2"/>
  </w:num>
  <w:num w:numId="22">
    <w:abstractNumId w:val="19"/>
  </w:num>
  <w:num w:numId="23">
    <w:abstractNumId w:val="8"/>
  </w:num>
  <w:num w:numId="24">
    <w:abstractNumId w:val="22"/>
  </w:num>
  <w:num w:numId="25">
    <w:abstractNumId w:val="1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1ABB"/>
    <w:rsid w:val="0003441B"/>
    <w:rsid w:val="000C7A66"/>
    <w:rsid w:val="001120F5"/>
    <w:rsid w:val="001625A9"/>
    <w:rsid w:val="001E64A9"/>
    <w:rsid w:val="004010CE"/>
    <w:rsid w:val="0048353B"/>
    <w:rsid w:val="00491781"/>
    <w:rsid w:val="00546A63"/>
    <w:rsid w:val="005B4662"/>
    <w:rsid w:val="00774B7E"/>
    <w:rsid w:val="008078F5"/>
    <w:rsid w:val="008E56C3"/>
    <w:rsid w:val="009518D4"/>
    <w:rsid w:val="00A23323"/>
    <w:rsid w:val="00B236C6"/>
    <w:rsid w:val="00B857E2"/>
    <w:rsid w:val="00C455AC"/>
    <w:rsid w:val="00C94C04"/>
    <w:rsid w:val="00D45301"/>
    <w:rsid w:val="00DF1ABB"/>
    <w:rsid w:val="00FE5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1C0ED"/>
  <w15:docId w15:val="{71FFADAC-5A73-4489-8267-619491E48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57E2"/>
    <w:pPr>
      <w:ind w:left="720"/>
      <w:contextualSpacing/>
    </w:pPr>
  </w:style>
  <w:style w:type="paragraph" w:styleId="Header">
    <w:name w:val="header"/>
    <w:basedOn w:val="Normal"/>
    <w:link w:val="HeaderChar"/>
    <w:uiPriority w:val="99"/>
    <w:unhideWhenUsed/>
    <w:rsid w:val="004010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10CE"/>
  </w:style>
  <w:style w:type="paragraph" w:styleId="Footer">
    <w:name w:val="footer"/>
    <w:basedOn w:val="Normal"/>
    <w:link w:val="FooterChar"/>
    <w:uiPriority w:val="99"/>
    <w:unhideWhenUsed/>
    <w:rsid w:val="004010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0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2452</Words>
  <Characters>14226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cp:lastPrinted>2017-07-07T21:18:00Z</cp:lastPrinted>
  <dcterms:created xsi:type="dcterms:W3CDTF">2019-11-25T08:00:00Z</dcterms:created>
  <dcterms:modified xsi:type="dcterms:W3CDTF">2020-12-02T09:22:00Z</dcterms:modified>
</cp:coreProperties>
</file>